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27EF" w:rsidRPr="00BE27EF" w:rsidRDefault="00BE27EF">
      <w:pPr>
        <w:rPr>
          <w:rFonts w:asciiTheme="majorHAnsi" w:hAnsiTheme="majorHAnsi"/>
        </w:rPr>
      </w:pPr>
    </w:p>
    <w:p w:rsidR="00342B9B" w:rsidRPr="0047576E" w:rsidRDefault="00BE27EF">
      <w:pPr>
        <w:rPr>
          <w:rFonts w:ascii="Arial" w:hAnsi="Arial"/>
          <w:sz w:val="18"/>
        </w:rPr>
      </w:pPr>
      <w:r w:rsidRPr="0047576E">
        <w:rPr>
          <w:rFonts w:ascii="Arial" w:hAnsi="Arial"/>
          <w:sz w:val="18"/>
        </w:rPr>
        <w:t>Week of    ________</w:t>
      </w:r>
    </w:p>
    <w:p w:rsidR="00342B9B" w:rsidRPr="0047576E" w:rsidRDefault="00342B9B">
      <w:pPr>
        <w:rPr>
          <w:rFonts w:ascii="Arial" w:hAnsi="Arial"/>
          <w:sz w:val="18"/>
        </w:rPr>
      </w:pPr>
    </w:p>
    <w:p w:rsidR="00BE27EF" w:rsidRPr="0047576E" w:rsidRDefault="00342B9B" w:rsidP="00BE27EF">
      <w:pPr>
        <w:jc w:val="center"/>
        <w:rPr>
          <w:rFonts w:ascii="Arial" w:hAnsi="Arial"/>
          <w:b/>
          <w:sz w:val="18"/>
        </w:rPr>
      </w:pPr>
      <w:r w:rsidRPr="0047576E">
        <w:rPr>
          <w:rFonts w:ascii="Arial" w:hAnsi="Arial"/>
          <w:b/>
          <w:sz w:val="18"/>
        </w:rPr>
        <w:t>Residential</w:t>
      </w:r>
    </w:p>
    <w:p w:rsidR="00BE27EF" w:rsidRPr="0047576E" w:rsidRDefault="00BE27EF" w:rsidP="00BE27EF">
      <w:pPr>
        <w:jc w:val="center"/>
        <w:rPr>
          <w:rFonts w:ascii="Arial" w:hAnsi="Arial"/>
          <w:b/>
          <w:sz w:val="18"/>
        </w:rPr>
      </w:pPr>
    </w:p>
    <w:p w:rsidR="00BE27EF" w:rsidRPr="0047576E" w:rsidRDefault="00BE27EF" w:rsidP="00BE27EF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Traditional/Conventional – Fannie, Freddie, FHA &amp; VA Mortgages</w:t>
      </w:r>
    </w:p>
    <w:p w:rsidR="00BE27EF" w:rsidRPr="0047576E" w:rsidRDefault="00BE27EF" w:rsidP="00BE27EF">
      <w:pPr>
        <w:rPr>
          <w:rFonts w:ascii="Arial" w:hAnsi="Arial"/>
          <w:b/>
          <w:sz w:val="18"/>
        </w:rPr>
      </w:pPr>
    </w:p>
    <w:p w:rsidR="00BE27EF" w:rsidRPr="0047576E" w:rsidRDefault="00BE27EF" w:rsidP="00BE27EF">
      <w:pPr>
        <w:jc w:val="center"/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 xml:space="preserve">For the week of November 4th, 2013 our 30 year fixed rate starts at </w:t>
      </w:r>
      <w:r w:rsidRPr="0047576E">
        <w:rPr>
          <w:rFonts w:ascii="Arial" w:hAnsi="Arial"/>
          <w:b/>
          <w:sz w:val="18"/>
          <w:szCs w:val="20"/>
        </w:rPr>
        <w:t>4.5%, or 4.875% APR</w:t>
      </w:r>
    </w:p>
    <w:p w:rsidR="00BE27EF" w:rsidRPr="0047576E" w:rsidRDefault="00BE27EF" w:rsidP="00BE27EF">
      <w:pPr>
        <w:rPr>
          <w:rFonts w:ascii="Arial" w:hAnsi="Arial"/>
          <w:b/>
          <w:sz w:val="18"/>
        </w:rPr>
      </w:pPr>
    </w:p>
    <w:p w:rsidR="00BE27EF" w:rsidRPr="0047576E" w:rsidRDefault="00BE27EF" w:rsidP="00BE27EF">
      <w:pPr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We offer all the programs that are back by the US Government with 30, 20, 15 and 10-year fixed rate terms.  Plus 1/1, 3/1, 5/1, 7/1 and 10/1 ARMs.</w:t>
      </w:r>
    </w:p>
    <w:p w:rsidR="00BE27EF" w:rsidRPr="0047576E" w:rsidRDefault="00BE27EF" w:rsidP="00BE27EF">
      <w:pPr>
        <w:rPr>
          <w:rFonts w:ascii="Arial" w:hAnsi="Arial"/>
          <w:sz w:val="18"/>
          <w:szCs w:val="20"/>
        </w:rPr>
      </w:pPr>
    </w:p>
    <w:p w:rsidR="00BE27EF" w:rsidRPr="0047576E" w:rsidRDefault="00BE27EF" w:rsidP="00BE27EF">
      <w:pPr>
        <w:rPr>
          <w:rFonts w:ascii="Arial" w:hAnsi="Arial"/>
          <w:sz w:val="18"/>
          <w:szCs w:val="20"/>
        </w:rPr>
      </w:pPr>
    </w:p>
    <w:p w:rsidR="00BE27EF" w:rsidRPr="0047576E" w:rsidRDefault="00BE27EF" w:rsidP="00BE27EF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Low Income &amp; Underserved Communities Program</w:t>
      </w:r>
    </w:p>
    <w:p w:rsidR="00BE27EF" w:rsidRPr="0047576E" w:rsidRDefault="00BE27EF" w:rsidP="00BE27EF">
      <w:pPr>
        <w:rPr>
          <w:rFonts w:ascii="Arial" w:hAnsi="Arial"/>
          <w:sz w:val="18"/>
          <w:szCs w:val="20"/>
        </w:rPr>
      </w:pPr>
    </w:p>
    <w:p w:rsidR="00BE27EF" w:rsidRPr="0047576E" w:rsidRDefault="00BE27EF" w:rsidP="00BE27EF">
      <w:pPr>
        <w:rPr>
          <w:rFonts w:ascii="Arial" w:hAnsi="Arial"/>
          <w:sz w:val="18"/>
          <w:szCs w:val="28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4.99, or 9.875% APR</w:t>
      </w:r>
    </w:p>
    <w:p w:rsidR="00BE27EF" w:rsidRPr="0047576E" w:rsidRDefault="00BE27EF" w:rsidP="00BE27EF">
      <w:pPr>
        <w:rPr>
          <w:rFonts w:ascii="Arial" w:hAnsi="Arial"/>
          <w:b/>
          <w:sz w:val="18"/>
          <w:u w:val="single"/>
        </w:rPr>
      </w:pPr>
    </w:p>
    <w:p w:rsidR="00BE27EF" w:rsidRPr="0047576E" w:rsidRDefault="00BE27EF" w:rsidP="00BE27EF">
      <w:pPr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Up To 90% LTV, No Minimum Credit Score, Full Doc Only-43% DTI, Bankruptcy, Foreclosure &amp; Short Sales Ok</w:t>
      </w:r>
    </w:p>
    <w:p w:rsidR="0047576E" w:rsidRPr="0047576E" w:rsidRDefault="0047576E">
      <w:pPr>
        <w:rPr>
          <w:rFonts w:ascii="Arial" w:hAnsi="Arial"/>
          <w:sz w:val="18"/>
        </w:rPr>
      </w:pPr>
    </w:p>
    <w:p w:rsidR="0047576E" w:rsidRPr="0047576E" w:rsidRDefault="0047576E" w:rsidP="0047576E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Low Credit Score Deb Consolidation Program</w:t>
      </w:r>
    </w:p>
    <w:p w:rsidR="0047576E" w:rsidRPr="0047576E" w:rsidRDefault="0047576E" w:rsidP="0047576E">
      <w:pPr>
        <w:rPr>
          <w:rFonts w:ascii="Arial" w:hAnsi="Arial"/>
          <w:b/>
          <w:sz w:val="18"/>
        </w:rPr>
      </w:pPr>
    </w:p>
    <w:p w:rsidR="0047576E" w:rsidRPr="0047576E" w:rsidRDefault="0047576E" w:rsidP="0047576E">
      <w:pPr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7.99, or 9.875% APR</w:t>
      </w:r>
    </w:p>
    <w:p w:rsidR="0047576E" w:rsidRPr="0047576E" w:rsidRDefault="0047576E" w:rsidP="0047576E">
      <w:pPr>
        <w:rPr>
          <w:rFonts w:ascii="Arial" w:hAnsi="Arial"/>
          <w:b/>
          <w:sz w:val="18"/>
        </w:rPr>
      </w:pPr>
    </w:p>
    <w:p w:rsidR="0047576E" w:rsidRPr="0047576E" w:rsidRDefault="0047576E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Up To 75% LTV, No Minimum Credit Score, Full Doc Only-43% DTI, Bankruptcy, Foreclosure &amp; Short Sales Ok, Loan Must Offer Quantifiable Benefit, Bankruptcy Payoff Available. Lender Costs Required at Closing, Fees Cannot Be Rolled Into Loan, 2-Months PITI Required.</w:t>
      </w:r>
    </w:p>
    <w:p w:rsidR="0047576E" w:rsidRPr="0047576E" w:rsidRDefault="0047576E" w:rsidP="0047576E">
      <w:pPr>
        <w:rPr>
          <w:rFonts w:ascii="Arial" w:hAnsi="Arial"/>
          <w:sz w:val="18"/>
        </w:rPr>
      </w:pPr>
    </w:p>
    <w:p w:rsidR="0047576E" w:rsidRPr="0047576E" w:rsidRDefault="0047576E" w:rsidP="0047576E">
      <w:pPr>
        <w:rPr>
          <w:rFonts w:ascii="Arial" w:hAnsi="Arial"/>
          <w:sz w:val="18"/>
        </w:rPr>
      </w:pPr>
    </w:p>
    <w:p w:rsidR="0047576E" w:rsidRPr="0047576E" w:rsidRDefault="0047576E" w:rsidP="0047576E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Second Chance Purchase Program</w:t>
      </w:r>
    </w:p>
    <w:p w:rsidR="0047576E" w:rsidRPr="0047576E" w:rsidRDefault="0047576E" w:rsidP="0047576E">
      <w:pPr>
        <w:rPr>
          <w:rFonts w:ascii="Arial" w:hAnsi="Arial"/>
          <w:b/>
          <w:sz w:val="18"/>
        </w:rPr>
      </w:pPr>
    </w:p>
    <w:p w:rsidR="0047576E" w:rsidRPr="0047576E" w:rsidRDefault="0047576E" w:rsidP="0047576E">
      <w:pPr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7.99, or 9.875% APR</w:t>
      </w:r>
    </w:p>
    <w:p w:rsidR="0047576E" w:rsidRPr="0047576E" w:rsidRDefault="0047576E" w:rsidP="0047576E">
      <w:pPr>
        <w:rPr>
          <w:rFonts w:ascii="Arial" w:hAnsi="Arial"/>
          <w:b/>
          <w:sz w:val="18"/>
        </w:rPr>
      </w:pPr>
    </w:p>
    <w:p w:rsidR="0047576E" w:rsidRPr="0047576E" w:rsidRDefault="0047576E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Up To 90% LTV, No Minimum Credit Score, Full Doc Only-43% DTI, Bankruptcy, Foreclosure &amp; Short Sales Ok, Deferred Maintenance Is Acceptable On Purchases, Up To 7% Seller Help Allowed, Gift Funds Are Acceptable, May Consider 1st Time Homebuyer With Larger Down Payment.  2 Months PITI Post-Closing Required.</w:t>
      </w:r>
    </w:p>
    <w:p w:rsidR="0047576E" w:rsidRPr="0047576E" w:rsidRDefault="0047576E">
      <w:pPr>
        <w:rPr>
          <w:rFonts w:ascii="Arial" w:hAnsi="Arial"/>
          <w:sz w:val="18"/>
        </w:rPr>
      </w:pPr>
    </w:p>
    <w:p w:rsidR="00342B9B" w:rsidRPr="0047576E" w:rsidRDefault="00342B9B">
      <w:pPr>
        <w:rPr>
          <w:rFonts w:ascii="Arial" w:hAnsi="Arial"/>
          <w:sz w:val="18"/>
        </w:rPr>
      </w:pPr>
    </w:p>
    <w:p w:rsidR="00BE27EF" w:rsidRPr="0047576E" w:rsidRDefault="00342B9B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Foreign National Partnership Program</w:t>
      </w:r>
    </w:p>
    <w:p w:rsidR="00BE27EF" w:rsidRPr="0047576E" w:rsidRDefault="00BE27EF">
      <w:pPr>
        <w:rPr>
          <w:rFonts w:ascii="Arial" w:hAnsi="Arial"/>
          <w:b/>
          <w:sz w:val="18"/>
          <w:u w:val="single"/>
        </w:rPr>
      </w:pPr>
    </w:p>
    <w:p w:rsidR="00BE27EF" w:rsidRPr="0047576E" w:rsidRDefault="00BE27EF" w:rsidP="00BE27EF">
      <w:pPr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7.99, or 9.875% APR</w:t>
      </w:r>
    </w:p>
    <w:p w:rsidR="00342B9B" w:rsidRPr="0047576E" w:rsidRDefault="00342B9B">
      <w:pPr>
        <w:rPr>
          <w:rFonts w:ascii="Arial" w:hAnsi="Arial"/>
          <w:b/>
          <w:sz w:val="18"/>
          <w:u w:val="single"/>
        </w:rPr>
      </w:pPr>
    </w:p>
    <w:p w:rsidR="00BE27EF" w:rsidRPr="0047576E" w:rsidRDefault="00342B9B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Foreign Nationals Only, Purchase or Refinance, Up to 75% LTV, Primary, 2nd Home or Investment.  No Pre-Payment, 5 Year Balloon, Money Down must</w:t>
      </w:r>
      <w:r w:rsidR="00BE27EF" w:rsidRPr="0047576E">
        <w:rPr>
          <w:rFonts w:ascii="Arial" w:hAnsi="Arial"/>
          <w:sz w:val="18"/>
          <w:szCs w:val="20"/>
        </w:rPr>
        <w:t xml:space="preserve"> be </w:t>
      </w:r>
      <w:r w:rsidRPr="0047576E">
        <w:rPr>
          <w:rFonts w:ascii="Arial" w:hAnsi="Arial"/>
          <w:sz w:val="18"/>
          <w:szCs w:val="20"/>
        </w:rPr>
        <w:t>in US for 30 Days.</w:t>
      </w:r>
    </w:p>
    <w:p w:rsidR="00BE27EF" w:rsidRPr="0047576E" w:rsidRDefault="00BE27EF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</w:p>
    <w:p w:rsidR="00342B9B" w:rsidRPr="0047576E" w:rsidRDefault="00342B9B">
      <w:pPr>
        <w:rPr>
          <w:rFonts w:ascii="Arial" w:hAnsi="Arial"/>
          <w:sz w:val="18"/>
        </w:rPr>
      </w:pPr>
    </w:p>
    <w:p w:rsidR="00BE27EF" w:rsidRPr="0047576E" w:rsidRDefault="00342B9B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Inherited Property Program</w:t>
      </w:r>
    </w:p>
    <w:p w:rsidR="00BE27EF" w:rsidRPr="0047576E" w:rsidRDefault="00BE27EF">
      <w:pPr>
        <w:rPr>
          <w:rFonts w:ascii="Arial" w:hAnsi="Arial"/>
          <w:b/>
          <w:sz w:val="18"/>
        </w:rPr>
      </w:pPr>
    </w:p>
    <w:p w:rsidR="00BE27EF" w:rsidRPr="0047576E" w:rsidRDefault="00BE27EF" w:rsidP="00BE27EF">
      <w:pPr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7.99, or 9.875% APR</w:t>
      </w:r>
    </w:p>
    <w:p w:rsidR="00342B9B" w:rsidRPr="0047576E" w:rsidRDefault="00342B9B">
      <w:pPr>
        <w:rPr>
          <w:rFonts w:ascii="Arial" w:hAnsi="Arial"/>
          <w:b/>
          <w:sz w:val="18"/>
        </w:rPr>
      </w:pPr>
    </w:p>
    <w:p w:rsidR="00BE27EF" w:rsidRPr="0047576E" w:rsidRDefault="00342B9B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Up To 80% LTV &amp; Up To 5 Year Term, No Minimum Credit Score, Future Value of Rental Income Considered, Bankruptcy, Foreclosure &amp; Short Sales Are Ok, Deferred Maintenance Acceptable, Debt Consolidation Allowed, Rehab Money Escrow fo</w:t>
      </w:r>
      <w:r w:rsidR="00BE27EF" w:rsidRPr="0047576E">
        <w:rPr>
          <w:rFonts w:ascii="Arial" w:hAnsi="Arial"/>
          <w:sz w:val="18"/>
          <w:szCs w:val="20"/>
        </w:rPr>
        <w:t xml:space="preserve">r Future Value to Sell Available, </w:t>
      </w:r>
      <w:r w:rsidRPr="0047576E">
        <w:rPr>
          <w:rFonts w:ascii="Arial" w:hAnsi="Arial"/>
          <w:sz w:val="18"/>
          <w:szCs w:val="20"/>
        </w:rPr>
        <w:t>Refinancing of Reverse Mortgages Available</w:t>
      </w:r>
      <w:r w:rsidR="00BE27EF" w:rsidRPr="0047576E">
        <w:rPr>
          <w:rFonts w:ascii="Arial" w:hAnsi="Arial"/>
          <w:sz w:val="18"/>
          <w:szCs w:val="20"/>
        </w:rPr>
        <w:t>.</w:t>
      </w:r>
    </w:p>
    <w:p w:rsidR="00BE27EF" w:rsidRPr="0047576E" w:rsidRDefault="00BE27EF" w:rsidP="008B1A89">
      <w:pPr>
        <w:spacing w:beforeLines="1" w:afterLines="1"/>
        <w:ind w:left="360"/>
        <w:rPr>
          <w:rFonts w:ascii="Arial" w:hAnsi="Arial"/>
          <w:sz w:val="20"/>
          <w:szCs w:val="20"/>
        </w:rPr>
      </w:pPr>
    </w:p>
    <w:p w:rsidR="00342B9B" w:rsidRPr="0047576E" w:rsidRDefault="00342B9B" w:rsidP="008B1A89">
      <w:pPr>
        <w:spacing w:beforeLines="1" w:afterLines="1"/>
        <w:ind w:left="360"/>
        <w:rPr>
          <w:rFonts w:ascii="Arial" w:hAnsi="Arial"/>
          <w:sz w:val="20"/>
          <w:szCs w:val="20"/>
        </w:rPr>
      </w:pPr>
    </w:p>
    <w:p w:rsidR="00342B9B" w:rsidRPr="0047576E" w:rsidRDefault="00342B9B">
      <w:pPr>
        <w:rPr>
          <w:rFonts w:ascii="Arial" w:hAnsi="Arial"/>
          <w:sz w:val="20"/>
        </w:rPr>
      </w:pPr>
    </w:p>
    <w:p w:rsidR="00342B9B" w:rsidRPr="0047576E" w:rsidRDefault="00342B9B">
      <w:pPr>
        <w:rPr>
          <w:rFonts w:ascii="Arial" w:hAnsi="Arial"/>
          <w:sz w:val="20"/>
        </w:rPr>
      </w:pPr>
    </w:p>
    <w:p w:rsidR="00342B9B" w:rsidRPr="0047576E" w:rsidRDefault="00342B9B">
      <w:pPr>
        <w:rPr>
          <w:rFonts w:ascii="Arial" w:hAnsi="Arial"/>
          <w:sz w:val="20"/>
        </w:rPr>
      </w:pPr>
    </w:p>
    <w:p w:rsidR="00342B9B" w:rsidRPr="0047576E" w:rsidRDefault="00342B9B">
      <w:pPr>
        <w:rPr>
          <w:rFonts w:ascii="Arial" w:hAnsi="Arial"/>
          <w:b/>
          <w:sz w:val="20"/>
        </w:rPr>
      </w:pPr>
    </w:p>
    <w:p w:rsidR="00342B9B" w:rsidRPr="0047576E" w:rsidRDefault="00342B9B">
      <w:pPr>
        <w:rPr>
          <w:rFonts w:ascii="Arial" w:hAnsi="Arial"/>
          <w:sz w:val="18"/>
        </w:rPr>
      </w:pPr>
    </w:p>
    <w:p w:rsidR="00342B9B" w:rsidRPr="0047576E" w:rsidRDefault="00342B9B">
      <w:pPr>
        <w:rPr>
          <w:rFonts w:ascii="Arial" w:hAnsi="Arial"/>
          <w:sz w:val="18"/>
        </w:rPr>
      </w:pPr>
    </w:p>
    <w:p w:rsidR="00342B9B" w:rsidRPr="0047576E" w:rsidRDefault="00342B9B" w:rsidP="00BE27EF">
      <w:pPr>
        <w:jc w:val="center"/>
        <w:rPr>
          <w:rFonts w:ascii="Arial" w:hAnsi="Arial"/>
          <w:b/>
          <w:sz w:val="18"/>
        </w:rPr>
      </w:pPr>
      <w:r w:rsidRPr="0047576E">
        <w:rPr>
          <w:rFonts w:ascii="Arial" w:hAnsi="Arial"/>
          <w:b/>
          <w:sz w:val="18"/>
        </w:rPr>
        <w:t>Commercial</w:t>
      </w:r>
    </w:p>
    <w:p w:rsidR="00342B9B" w:rsidRPr="0047576E" w:rsidRDefault="00342B9B">
      <w:pPr>
        <w:rPr>
          <w:rFonts w:ascii="Arial" w:hAnsi="Arial"/>
          <w:b/>
          <w:sz w:val="18"/>
        </w:rPr>
      </w:pPr>
    </w:p>
    <w:p w:rsidR="00BE27EF" w:rsidRPr="0047576E" w:rsidRDefault="00342B9B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Commercial Collateral Loan Program</w:t>
      </w:r>
    </w:p>
    <w:p w:rsidR="00BE27EF" w:rsidRPr="0047576E" w:rsidRDefault="00BE27EF">
      <w:pPr>
        <w:rPr>
          <w:rFonts w:ascii="Arial" w:hAnsi="Arial"/>
          <w:b/>
          <w:sz w:val="18"/>
        </w:rPr>
      </w:pPr>
    </w:p>
    <w:p w:rsidR="00BE27EF" w:rsidRPr="0047576E" w:rsidRDefault="00BE27EF" w:rsidP="00BE27EF">
      <w:pPr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7.99, or 9.875% APR</w:t>
      </w:r>
    </w:p>
    <w:p w:rsidR="00BE27EF" w:rsidRPr="0047576E" w:rsidRDefault="00BE27EF">
      <w:pPr>
        <w:rPr>
          <w:rFonts w:ascii="Arial" w:hAnsi="Arial"/>
          <w:b/>
          <w:sz w:val="18"/>
        </w:rPr>
      </w:pPr>
    </w:p>
    <w:p w:rsidR="00BE27EF" w:rsidRPr="0047576E" w:rsidRDefault="00BE27EF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Up To 70% LTV, No Minimum Credit Score, No Income Qualification, Previous Bankruptcy, Foreclosure &amp;Short Sales Ok, No Due Diligence Or Loan Commitment Fees, Refinancing Available on Currently Listed Properties, 1-3 Year Term.</w:t>
      </w:r>
    </w:p>
    <w:p w:rsidR="00BE27EF" w:rsidRPr="0047576E" w:rsidRDefault="00BE27EF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</w:p>
    <w:p w:rsidR="00342B9B" w:rsidRPr="0047576E" w:rsidRDefault="00342B9B">
      <w:pPr>
        <w:rPr>
          <w:rFonts w:ascii="Arial" w:hAnsi="Arial"/>
          <w:sz w:val="18"/>
        </w:rPr>
      </w:pPr>
    </w:p>
    <w:p w:rsidR="00342B9B" w:rsidRPr="0047576E" w:rsidRDefault="00342B9B">
      <w:pPr>
        <w:rPr>
          <w:rFonts w:ascii="Arial" w:hAnsi="Arial"/>
          <w:b/>
          <w:sz w:val="18"/>
        </w:rPr>
      </w:pPr>
    </w:p>
    <w:p w:rsidR="00BE27EF" w:rsidRPr="0047576E" w:rsidRDefault="00342B9B">
      <w:pPr>
        <w:rPr>
          <w:rFonts w:ascii="Arial" w:hAnsi="Arial"/>
          <w:b/>
          <w:sz w:val="18"/>
          <w:u w:val="single"/>
        </w:rPr>
      </w:pPr>
      <w:r w:rsidRPr="0047576E">
        <w:rPr>
          <w:rFonts w:ascii="Arial" w:hAnsi="Arial"/>
          <w:b/>
          <w:sz w:val="18"/>
          <w:u w:val="single"/>
        </w:rPr>
        <w:t>Investor Rehabilitation Program</w:t>
      </w:r>
    </w:p>
    <w:p w:rsidR="00BE27EF" w:rsidRPr="0047576E" w:rsidRDefault="00BE27EF">
      <w:pPr>
        <w:rPr>
          <w:rFonts w:ascii="Arial" w:hAnsi="Arial"/>
          <w:b/>
          <w:sz w:val="18"/>
        </w:rPr>
      </w:pPr>
    </w:p>
    <w:p w:rsidR="00BE27EF" w:rsidRPr="0047576E" w:rsidRDefault="00BE27EF" w:rsidP="00BE27EF">
      <w:pPr>
        <w:rPr>
          <w:rFonts w:ascii="Arial" w:hAnsi="Arial"/>
          <w:b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For the week of November 4</w:t>
      </w:r>
      <w:r w:rsidRPr="0047576E">
        <w:rPr>
          <w:rFonts w:ascii="Arial" w:hAnsi="Arial"/>
          <w:sz w:val="18"/>
          <w:szCs w:val="20"/>
          <w:vertAlign w:val="superscript"/>
        </w:rPr>
        <w:t>th</w:t>
      </w:r>
      <w:r w:rsidRPr="0047576E">
        <w:rPr>
          <w:rFonts w:ascii="Arial" w:hAnsi="Arial"/>
          <w:sz w:val="18"/>
          <w:szCs w:val="20"/>
        </w:rPr>
        <w:t xml:space="preserve">, 2013 our 30 year fixed rate starts at </w:t>
      </w:r>
      <w:r w:rsidRPr="0047576E">
        <w:rPr>
          <w:rFonts w:ascii="Arial" w:hAnsi="Arial"/>
          <w:b/>
          <w:sz w:val="18"/>
          <w:szCs w:val="20"/>
        </w:rPr>
        <w:t>7.99, or 9.875% APR</w:t>
      </w:r>
    </w:p>
    <w:p w:rsidR="00BE27EF" w:rsidRPr="0047576E" w:rsidRDefault="00BE27EF">
      <w:pPr>
        <w:rPr>
          <w:rFonts w:ascii="Arial" w:hAnsi="Arial"/>
          <w:b/>
          <w:sz w:val="18"/>
        </w:rPr>
      </w:pPr>
    </w:p>
    <w:p w:rsidR="00BE27EF" w:rsidRPr="0047576E" w:rsidRDefault="00BE27EF" w:rsidP="008B1A89">
      <w:pPr>
        <w:spacing w:beforeLines="1" w:afterLines="1"/>
        <w:ind w:left="360"/>
        <w:rPr>
          <w:rFonts w:ascii="Arial" w:hAnsi="Arial"/>
          <w:sz w:val="18"/>
          <w:szCs w:val="20"/>
        </w:rPr>
      </w:pPr>
      <w:r w:rsidRPr="0047576E">
        <w:rPr>
          <w:rFonts w:ascii="Arial" w:hAnsi="Arial"/>
          <w:sz w:val="18"/>
          <w:szCs w:val="20"/>
        </w:rPr>
        <w:t>Up To 125% Of The Purchase Price Or Up To 70% ARV, No Minimum Credit Score, No Income Qualification, Previous Bankruptcy, Foreclosure &amp; Short Sales Ok, Minimum Investment Of $10,000, No Due Diligence Or Loan Commitment Fees.</w:t>
      </w:r>
    </w:p>
    <w:p w:rsidR="00BE27EF" w:rsidRPr="0047576E" w:rsidRDefault="00BE27EF">
      <w:pPr>
        <w:rPr>
          <w:rFonts w:asciiTheme="majorHAnsi" w:hAnsiTheme="majorHAnsi"/>
          <w:sz w:val="18"/>
        </w:rPr>
      </w:pPr>
    </w:p>
    <w:p w:rsidR="00BE27EF" w:rsidRPr="0047576E" w:rsidRDefault="00BE27EF">
      <w:pPr>
        <w:rPr>
          <w:rFonts w:asciiTheme="majorHAnsi" w:hAnsiTheme="majorHAnsi"/>
          <w:sz w:val="18"/>
        </w:rPr>
      </w:pPr>
    </w:p>
    <w:p w:rsidR="00342B9B" w:rsidRPr="00BE27EF" w:rsidRDefault="008B1A89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34.4pt;width:450pt;height:53.6pt;z-index:251660288;mso-position-horizontal:absolute;mso-position-vertical:absolute" fillcolor="#dbe5f1 [660]" strokecolor="#4f81bd [3204]">
            <v:fill o:detectmouseclick="t"/>
            <v:textbox style="mso-next-textbox:#_x0000_s1027" inset=",7.2pt,,7.2pt">
              <w:txbxContent>
                <w:p w:rsidR="00BE27EF" w:rsidRDefault="00BE27EF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This is not a commitment to lend.  Restrtictions may apply.  For wholesale use only.   ACC Mortgage reserves the right to amend rates &amp; guidelines. All loans are made in compliance with federal, state and local laws.</w:t>
                  </w:r>
                </w:p>
                <w:p w:rsidR="00BE27EF" w:rsidRDefault="00BE27EF">
                  <w:r w:rsidRPr="007A1A30">
                    <w:rPr>
                      <w:sz w:val="16"/>
                    </w:rPr>
                    <w:t>Florida Mortgage Lender License # ML0700113 | DC Dual Authority MLB 6948 | Virginia Lender Licensed by the Virgina State Corporate Commission as MC-1856 | Delaware Lender #9545 | MD Lender #6625</w:t>
                  </w:r>
                  <w:r>
                    <w:rPr>
                      <w:sz w:val="16"/>
                    </w:rPr>
                    <w:t xml:space="preserve"> | </w:t>
                  </w:r>
                  <w:r w:rsidR="008B1A89" w:rsidRPr="007A1A30">
                    <w:rPr>
                      <w:sz w:val="16"/>
                    </w:rPr>
                    <w:fldChar w:fldCharType="begin"/>
                  </w:r>
                  <w:r w:rsidRPr="007A1A30">
                    <w:rPr>
                      <w:sz w:val="16"/>
                    </w:rPr>
                    <w:instrText xml:space="preserve"> HYPERLINK "http://www.nmlsconsumeraccess.org/" \t "_blank" </w:instrText>
                  </w:r>
                  <w:r w:rsidR="008B1A89" w:rsidRPr="007A1A30">
                    <w:rPr>
                      <w:sz w:val="16"/>
                    </w:rPr>
                    <w:fldChar w:fldCharType="separate"/>
                  </w:r>
                  <w:r w:rsidRPr="007A1A30">
                    <w:rPr>
                      <w:sz w:val="16"/>
                    </w:rPr>
                    <w:t>NMLS ID #176724</w:t>
                  </w:r>
                  <w:r w:rsidR="008B1A89" w:rsidRPr="007A1A30">
                    <w:rPr>
                      <w:sz w:val="16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  <w:r>
        <w:rPr>
          <w:rFonts w:asciiTheme="majorHAnsi" w:hAnsiTheme="majorHAnsi"/>
          <w:noProof/>
        </w:rPr>
        <w:pict>
          <v:shape id="_x0000_s1027" type="#_x0000_t202" style="position:absolute;margin-left:252pt;margin-top:70pt;width:1in;height:1in;z-index:251661312;mso-wrap-edited:f" wrapcoords="0 0 21600 0 21600 21600 0 21600 0 0" filled="f" stroked="f">
            <v:fill o:detectmouseclick="t"/>
            <v:textbox inset=",7.2pt,,7.2pt">
              <w:txbxContent/>
            </v:textbox>
            <w10:wrap type="tight"/>
          </v:shape>
        </w:pict>
      </w:r>
    </w:p>
    <w:sectPr w:rsidR="00342B9B" w:rsidRPr="00BE27EF" w:rsidSect="00342B9B">
      <w:headerReference w:type="default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EF" w:rsidRPr="00342B9B" w:rsidRDefault="00BE27EF" w:rsidP="00BE27EF">
    <w:pPr>
      <w:pStyle w:val="Footer"/>
      <w:rPr>
        <w:color w:val="4F81BD" w:themeColor="accent1"/>
      </w:rPr>
    </w:pPr>
    <w:r w:rsidRPr="00342B9B">
      <w:rPr>
        <w:color w:val="4F81BD" w:themeColor="accent1"/>
      </w:rPr>
      <w:t>932 Hungerford Drive,  Unit 6, Rockville, MD 28050</w:t>
    </w:r>
    <w:r>
      <w:rPr>
        <w:color w:val="4F81BD" w:themeColor="accent1"/>
      </w:rPr>
      <w:t xml:space="preserve"> |  www.accmortgage.com</w:t>
    </w:r>
  </w:p>
  <w:p w:rsidR="00BE27EF" w:rsidRDefault="00BE27EF" w:rsidP="00342B9B">
    <w:pPr>
      <w:pStyle w:val="Footer"/>
      <w:jc w:val="center"/>
      <w:rPr>
        <w:color w:val="4F81BD" w:themeColor="accent1"/>
      </w:rPr>
    </w:pPr>
    <w:r w:rsidRPr="00342B9B">
      <w:rPr>
        <w:color w:val="4F81BD" w:themeColor="accent1"/>
      </w:rPr>
      <w:t>Direct: 800-995-2226  Evenings &amp; Weekends: 877-353-2233</w:t>
    </w:r>
  </w:p>
  <w:p w:rsidR="00BE27EF" w:rsidRPr="00342B9B" w:rsidRDefault="00BE27EF" w:rsidP="00342B9B">
    <w:pPr>
      <w:pStyle w:val="Footer"/>
      <w:jc w:val="center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 w:rsidRPr="0004080A">
      <w:t xml:space="preserve"> </w:t>
    </w:r>
    <w:r w:rsidRPr="0004080A">
      <w:rPr>
        <w:noProof/>
      </w:rPr>
      <w:drawing>
        <wp:inline distT="0" distB="0" distL="0" distR="0">
          <wp:extent cx="1257300" cy="266994"/>
          <wp:effectExtent l="25400" t="0" r="0" b="0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752" cy="268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EF" w:rsidRPr="00342B9B" w:rsidRDefault="00BE27EF">
    <w:pPr>
      <w:pStyle w:val="Header"/>
      <w:rPr>
        <w:color w:val="4F81BD" w:themeColor="accent1"/>
      </w:rPr>
    </w:pPr>
    <w:r>
      <w:rPr>
        <w:noProof/>
      </w:rPr>
      <w:drawing>
        <wp:inline distT="0" distB="0" distL="0" distR="0">
          <wp:extent cx="1162280" cy="685800"/>
          <wp:effectExtent l="25400" t="0" r="6120" b="0"/>
          <wp:docPr id="3" name="Picture 2" descr="ACC_NEW logo-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_NEW logo-FINA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110" cy="691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 xml:space="preserve">                          </w:t>
    </w:r>
    <w:r>
      <w:rPr>
        <w:b/>
        <w:color w:val="4F81BD" w:themeColor="accent1"/>
      </w:rPr>
      <w:t>800-995-2226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267D"/>
    <w:multiLevelType w:val="multilevel"/>
    <w:tmpl w:val="6E60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4C32EB"/>
    <w:multiLevelType w:val="multilevel"/>
    <w:tmpl w:val="6E60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2D56A1"/>
    <w:multiLevelType w:val="multilevel"/>
    <w:tmpl w:val="6E60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C377E4"/>
    <w:multiLevelType w:val="multilevel"/>
    <w:tmpl w:val="6E60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CE723B"/>
    <w:multiLevelType w:val="multilevel"/>
    <w:tmpl w:val="6E60E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42B9B"/>
    <w:rsid w:val="00342B9B"/>
    <w:rsid w:val="0047576E"/>
    <w:rsid w:val="00817EF6"/>
    <w:rsid w:val="008B1A89"/>
    <w:rsid w:val="00AB38B3"/>
    <w:rsid w:val="00BE27E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6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2B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2B9B"/>
  </w:style>
  <w:style w:type="paragraph" w:styleId="Footer">
    <w:name w:val="footer"/>
    <w:basedOn w:val="Normal"/>
    <w:link w:val="FooterChar"/>
    <w:uiPriority w:val="99"/>
    <w:semiHidden/>
    <w:unhideWhenUsed/>
    <w:rsid w:val="00342B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2B9B"/>
  </w:style>
  <w:style w:type="character" w:styleId="Hyperlink">
    <w:name w:val="Hyperlink"/>
    <w:basedOn w:val="DefaultParagraphFont"/>
    <w:uiPriority w:val="99"/>
    <w:semiHidden/>
    <w:unhideWhenUsed/>
    <w:rsid w:val="00342B9B"/>
    <w:rPr>
      <w:color w:val="0000FF" w:themeColor="hyperlink"/>
      <w:u w:val="single"/>
    </w:rPr>
  </w:style>
  <w:style w:type="table" w:customStyle="1" w:styleId="LightGrid-Accent11">
    <w:name w:val="Light Grid - Accent 11"/>
    <w:basedOn w:val="TableNormal"/>
    <w:uiPriority w:val="62"/>
    <w:rsid w:val="0054324B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2350</Characters>
  <Application>Microsoft Macintosh Word</Application>
  <DocSecurity>0</DocSecurity>
  <Lines>19</Lines>
  <Paragraphs>4</Paragraphs>
  <ScaleCrop>false</ScaleCrop>
  <Company>Cape Rosier Consulting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 Miller</dc:creator>
  <cp:keywords/>
  <cp:lastModifiedBy>Isla Miller</cp:lastModifiedBy>
  <cp:revision>2</cp:revision>
  <dcterms:created xsi:type="dcterms:W3CDTF">2013-11-08T20:55:00Z</dcterms:created>
  <dcterms:modified xsi:type="dcterms:W3CDTF">2013-11-08T20:55:00Z</dcterms:modified>
</cp:coreProperties>
</file>